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Социальная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поддержка семей в связи с рождением второго ребенка и женщин при рождении третьего и каждого последующего ребенка начиная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с 1 декабря 2019 года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Законом Воронежской области от 27.11.2019 № 134-ОЗ «О внесении изменений в отдельные законодательные акты Воронежской области в сфере социальной поддержки отдельных категорий граждан в Воронежской области» </w:t>
      </w:r>
      <w:proofErr w:type="gramStart"/>
      <w:r>
        <w:rPr>
          <w:rFonts w:ascii="Arial" w:hAnsi="Arial" w:cs="Arial"/>
          <w:color w:val="333333"/>
        </w:rPr>
        <w:t>предусмотрена социальная поддержка  семей в связи с рождением второго ребенка и женщин при рождении третьего и каждого последующего ребенка начиная</w:t>
      </w:r>
      <w:proofErr w:type="gramEnd"/>
      <w:r>
        <w:rPr>
          <w:rFonts w:ascii="Arial" w:hAnsi="Arial" w:cs="Arial"/>
          <w:color w:val="333333"/>
        </w:rPr>
        <w:t xml:space="preserve"> с 1 декабря 2019 года.</w:t>
      </w:r>
    </w:p>
    <w:p w:rsidR="00D55579" w:rsidRDefault="00D55579" w:rsidP="00D55579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proofErr w:type="gramStart"/>
      <w:r>
        <w:rPr>
          <w:rStyle w:val="a4"/>
          <w:rFonts w:ascii="Arial" w:hAnsi="Arial" w:cs="Arial"/>
          <w:color w:val="333333"/>
          <w:u w:val="single"/>
        </w:rPr>
        <w:t>Единовременной денежная выплата семьям в связи с рождением второго ребенка</w:t>
      </w:r>
      <w:proofErr w:type="gramEnd"/>
    </w:p>
    <w:p w:rsidR="00D55579" w:rsidRDefault="00D55579" w:rsidP="00D55579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 Размер выплаты составляет 200 000 руб.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  </w:t>
      </w:r>
      <w:proofErr w:type="gramStart"/>
      <w:r>
        <w:rPr>
          <w:rFonts w:ascii="Arial" w:hAnsi="Arial" w:cs="Arial"/>
          <w:color w:val="333333"/>
        </w:rPr>
        <w:t>Право на получение единовременной денежной выплаты возникает у женщин, не достигших возраста 28 лет на момент рождения второго ребенка, имеющих гражданство Российской Федерации, родивших второго ребенка начиная с 1 декабря 2019 года, постоянно прожив</w:t>
      </w:r>
      <w:bookmarkStart w:id="0" w:name="_GoBack"/>
      <w:bookmarkEnd w:id="0"/>
      <w:r>
        <w:rPr>
          <w:rFonts w:ascii="Arial" w:hAnsi="Arial" w:cs="Arial"/>
          <w:color w:val="333333"/>
        </w:rPr>
        <w:t>ающих на территории Воронежской области не менее одного года на момент рождения второго ребенка, имеющего гражданство Российской Федерации.</w:t>
      </w:r>
      <w:proofErr w:type="gramEnd"/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 Единовременная денежная выплата предоставляется, если обращение за ней последовало не позднее шести месяцев со дня рождения второго ребенка.</w:t>
      </w:r>
    </w:p>
    <w:p w:rsidR="00D55579" w:rsidRDefault="00D55579" w:rsidP="00D55579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    Документы, необходимые для назначения единовременной денежной выплаты:</w:t>
      </w:r>
    </w:p>
    <w:p w:rsidR="00D55579" w:rsidRDefault="00D55579" w:rsidP="00D55579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Документ, удостоверяющий личность гражданина Российской Федерации;</w:t>
      </w:r>
    </w:p>
    <w:p w:rsidR="00D55579" w:rsidRDefault="00D55579" w:rsidP="00D55579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Документы, подтверждающие государственную регистрацию рождения детей (первого и второго ребенка);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Документ, подтверждающий постоянное проживание женщины, родившей ребенка, на территории Воронежской области не менее одного года на момент рождения второго ребенка - при отсутствии этих сведений в документе, удостоверяющем личность.</w:t>
      </w:r>
    </w:p>
    <w:p w:rsidR="00D55579" w:rsidRDefault="00D55579" w:rsidP="00D55579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</w:t>
      </w:r>
    </w:p>
    <w:p w:rsidR="00D55579" w:rsidRDefault="00D55579" w:rsidP="00D55579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u w:val="single"/>
        </w:rPr>
        <w:t xml:space="preserve">Региональный материнский капитал в размере 150 000,00 руб. предоставляется </w:t>
      </w:r>
      <w:proofErr w:type="gramStart"/>
      <w:r>
        <w:rPr>
          <w:rStyle w:val="a4"/>
          <w:rFonts w:ascii="Arial" w:hAnsi="Arial" w:cs="Arial"/>
          <w:color w:val="333333"/>
          <w:u w:val="single"/>
        </w:rPr>
        <w:t>женщинам</w:t>
      </w:r>
      <w:proofErr w:type="gramEnd"/>
      <w:r>
        <w:rPr>
          <w:rStyle w:val="a4"/>
          <w:rFonts w:ascii="Arial" w:hAnsi="Arial" w:cs="Arial"/>
          <w:color w:val="333333"/>
          <w:u w:val="single"/>
        </w:rPr>
        <w:t xml:space="preserve"> родившим третьего и каждого последующего ребенка начиная с  1 декабря 2019 года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     </w:t>
      </w:r>
      <w:proofErr w:type="gramStart"/>
      <w:r>
        <w:rPr>
          <w:rFonts w:ascii="Arial" w:hAnsi="Arial" w:cs="Arial"/>
          <w:color w:val="333333"/>
        </w:rPr>
        <w:t>Право на получение РМК возникает при рождении ребенка (детей), имеющего гражданство Российской Федерации, у женщин, имеющих гражданство Российской Федерации, родивших третьего и каждого последующего ребенка начиная с 1 декабря 2019 года, постоянно проживающих на территории Воронежской области не менее одного года на момент рождения третьего и каждого последующего ребенка, из числа семей, имеющих по независящим от них причинам среднедушевой доход</w:t>
      </w:r>
      <w:proofErr w:type="gramEnd"/>
      <w:r>
        <w:rPr>
          <w:rFonts w:ascii="Arial" w:hAnsi="Arial" w:cs="Arial"/>
          <w:color w:val="333333"/>
        </w:rPr>
        <w:t xml:space="preserve">, </w:t>
      </w:r>
      <w:proofErr w:type="gramStart"/>
      <w:r>
        <w:rPr>
          <w:rFonts w:ascii="Arial" w:hAnsi="Arial" w:cs="Arial"/>
          <w:color w:val="333333"/>
        </w:rPr>
        <w:t>размер</w:t>
      </w:r>
      <w:proofErr w:type="gramEnd"/>
      <w:r>
        <w:rPr>
          <w:rFonts w:ascii="Arial" w:hAnsi="Arial" w:cs="Arial"/>
          <w:color w:val="333333"/>
        </w:rPr>
        <w:t xml:space="preserve"> которого не превышает</w:t>
      </w:r>
      <w:r>
        <w:rPr>
          <w:rStyle w:val="a4"/>
          <w:rFonts w:ascii="Arial" w:hAnsi="Arial" w:cs="Arial"/>
          <w:color w:val="333333"/>
        </w:rPr>
        <w:t> 2-кратную </w:t>
      </w:r>
      <w:r>
        <w:rPr>
          <w:rFonts w:ascii="Arial" w:hAnsi="Arial" w:cs="Arial"/>
          <w:color w:val="333333"/>
        </w:rPr>
        <w:t xml:space="preserve">величину </w:t>
      </w:r>
      <w:r>
        <w:rPr>
          <w:rFonts w:ascii="Arial" w:hAnsi="Arial" w:cs="Arial"/>
          <w:color w:val="333333"/>
        </w:rPr>
        <w:lastRenderedPageBreak/>
        <w:t>прожиточного минимума в Воронежской области, установленную в соответствии с Законом Воронежской области «О прожиточном минимуме в Воронежской области».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 Женщинам, родившим третьего и последующего ребенка до 1 декабря 2019г., региональный материнский капитал предоставляется в размере 116 868 руб.</w:t>
      </w:r>
    </w:p>
    <w:p w:rsidR="008031A8" w:rsidRDefault="00D55579" w:rsidP="00D55579">
      <w:pPr>
        <w:pBdr>
          <w:top w:val="single" w:sz="4" w:space="1" w:color="auto"/>
        </w:pBd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Ежемесячная денежная выплата в связи с рождением первого ребенка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Право на получение ежемесячной денежной выплаты  в связи с рождением (усыновлением) первого ребенка имеют граждане Российской Федерации, постоянно проживающие на территории Российской Федерации, в случае если ребенок рожден (усыновлен) начиная с 1 января 2018,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за второй</w:t>
      </w:r>
      <w:proofErr w:type="gramEnd"/>
      <w:r>
        <w:rPr>
          <w:rFonts w:ascii="Arial" w:hAnsi="Arial" w:cs="Arial"/>
          <w:color w:val="333333"/>
        </w:rPr>
        <w:t xml:space="preserve"> квартал года, предшествующего году обращения за назначением указанной выплаты. Для граждан, обратившихся за назначением ежемесячной выплаты в 2019 году размер среднедушевого дохода семьи     за 12 календарных месяцев, предшествующих месяцу подачи заявления, не должен превышать   14 085,00 руб. на каждого члена семьи.  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 Ежемесячная денежная выплата осуществляется в размере прожиточного минимума на детей, установленном в субъекте Российской Федерации за второй квартал года, предшествующего году обращения за назначением указанной выплаты. Таким </w:t>
      </w:r>
      <w:proofErr w:type="gramStart"/>
      <w:r>
        <w:rPr>
          <w:rFonts w:ascii="Arial" w:hAnsi="Arial" w:cs="Arial"/>
          <w:color w:val="333333"/>
        </w:rPr>
        <w:t>образом</w:t>
      </w:r>
      <w:proofErr w:type="gramEnd"/>
      <w:r>
        <w:rPr>
          <w:rFonts w:ascii="Arial" w:hAnsi="Arial" w:cs="Arial"/>
          <w:color w:val="333333"/>
        </w:rPr>
        <w:t xml:space="preserve"> размер ежемесячной выплаты для граждан, обратившихся за её назначением в  2019 году  составляет 8 657,00 руб.  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 Выплата осуществляется со дня рождения ребенка, если обращение за  ней последовало не позднее шести месяцев со дня рождения ребенка, в  остальных случаях   - со дня обращения за её назначением.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 Выплата назначается   на один год,  по истечении этого срока   подаётся новое заявление о назначении     до достижения ребенком возраста полутора лет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 В случае если окончание годового периода ежемесячной выплаты приходится на нерабочие дни, гражданин вправе обратиться с  заявлением и документами, необходимыми для её назначения за 1-2 дня до окончания указанного периода, с целью назначения ежемесячной выплаты со дня, следующего за днем окончания срока её предоставления.</w:t>
      </w:r>
    </w:p>
    <w:p w:rsidR="00D55579" w:rsidRDefault="00D55579" w:rsidP="00D55579">
      <w:pPr>
        <w:pBdr>
          <w:top w:val="single" w:sz="4" w:space="1" w:color="auto"/>
        </w:pBd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Информация для семей имеющих трех и более детей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января 2013г. вступил в силу закон Воронежской области от 04.12.2012г. №159-ОЗ «Об установлении ежемесячной денежной выплаты нуждающимся в поддержке семьям при рождении после 31.12.2012 г. третьего ребенка или последующих детей до достижения ребенком возраста трех лет».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  Действие настоящего Закона Воронежской области распространяется на граждан Российской Федерации, постоянно проживающих на территории Воронежской области.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 Денежная выплата предусмотрена одному из родителей (усыновителей) на третьего или последующих детей (родных, усыновленных) родившихся после  31 декабря 2012 года, совместно с ним проживающего, до достижения ребенком возраста трех лет, в семьях,  имеющих среднедушевой доход ниже величины среднедушевого дохода по Воронежской области. В случае рождения после 31 декабря 2012 года нескольких детей, являющихся по очередности рождения третьими или последующими, ежемесячная выплата назначается на каждого ребенка.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 Ежемесячная денежная выплата назначается и выплачивается в размере величины прожиточного минимума для детей, установленной по Воронежской области на день наступления права на выплату.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 При изменении прожиточного минимума перерасчет денежной выплаты производится </w:t>
      </w:r>
      <w:proofErr w:type="gramStart"/>
      <w:r>
        <w:rPr>
          <w:rFonts w:ascii="Arial" w:hAnsi="Arial" w:cs="Arial"/>
          <w:color w:val="333333"/>
        </w:rPr>
        <w:t>с даты вступления</w:t>
      </w:r>
      <w:proofErr w:type="gramEnd"/>
      <w:r>
        <w:rPr>
          <w:rFonts w:ascii="Arial" w:hAnsi="Arial" w:cs="Arial"/>
          <w:color w:val="333333"/>
        </w:rPr>
        <w:t>  в силу соответствующего нормативного правового акта.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 Денежная выплата, предусмотренная Законом Воронежской области, назначается независимо от других выплат, установленных в соответствии с действующим законодательством.</w:t>
      </w:r>
    </w:p>
    <w:p w:rsidR="00D55579" w:rsidRDefault="00D55579" w:rsidP="00D55579">
      <w:pPr>
        <w:pBdr>
          <w:top w:val="single" w:sz="4" w:space="1" w:color="auto"/>
        </w:pBd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Многодетным семьям предоставляется скидка 20% на проезд в поездах дальнего следования</w:t>
      </w:r>
    </w:p>
    <w:p w:rsidR="00D55579" w:rsidRDefault="00D55579" w:rsidP="00D55579">
      <w:pPr>
        <w:pStyle w:val="a3"/>
        <w:pBdr>
          <w:top w:val="single" w:sz="4" w:space="1" w:color="auto"/>
        </w:pBd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Акционерное общество "Федеральная пассажирская компания" </w:t>
      </w:r>
      <w:proofErr w:type="gramStart"/>
      <w:r>
        <w:rPr>
          <w:rFonts w:ascii="Arial" w:hAnsi="Arial" w:cs="Arial"/>
          <w:color w:val="333333"/>
        </w:rPr>
        <w:t xml:space="preserve">( </w:t>
      </w:r>
      <w:proofErr w:type="gramEnd"/>
      <w:r>
        <w:rPr>
          <w:rFonts w:ascii="Arial" w:hAnsi="Arial" w:cs="Arial"/>
          <w:color w:val="333333"/>
        </w:rPr>
        <w:t>АО "ФПК") информирует, что  с 31 мая 2019 года  многодетные семьи могут приобрести билеты на проезд в купейных вагонах поездов  внутригосударственного сообщения отправлением в июне-июле 2019 года со скидкой 20% ( предоставляется взрослым и детям в возрасте от 10 до 17 лет).</w:t>
      </w:r>
    </w:p>
    <w:p w:rsidR="00D55579" w:rsidRDefault="00D55579" w:rsidP="00D55579">
      <w:pPr>
        <w:pStyle w:val="a3"/>
        <w:pBdr>
          <w:top w:val="single" w:sz="4" w:space="1" w:color="auto"/>
        </w:pBd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 При этом дети младше 5 лет путешествуют бесплатно (если ребенок не занимает отдельное </w:t>
      </w:r>
      <w:proofErr w:type="spellStart"/>
      <w:r>
        <w:rPr>
          <w:rFonts w:ascii="Arial" w:hAnsi="Arial" w:cs="Arial"/>
          <w:color w:val="333333"/>
        </w:rPr>
        <w:t>место,а</w:t>
      </w:r>
      <w:proofErr w:type="spellEnd"/>
      <w:r>
        <w:rPr>
          <w:rFonts w:ascii="Arial" w:hAnsi="Arial" w:cs="Arial"/>
          <w:color w:val="333333"/>
        </w:rPr>
        <w:t xml:space="preserve"> дети от 5 до 10 лет </w:t>
      </w:r>
      <w:proofErr w:type="spellStart"/>
      <w:proofErr w:type="gramStart"/>
      <w:r>
        <w:rPr>
          <w:rFonts w:ascii="Arial" w:hAnsi="Arial" w:cs="Arial"/>
          <w:color w:val="333333"/>
        </w:rPr>
        <w:t>лет</w:t>
      </w:r>
      <w:proofErr w:type="spellEnd"/>
      <w:proofErr w:type="gramEnd"/>
      <w:r>
        <w:rPr>
          <w:rFonts w:ascii="Arial" w:hAnsi="Arial" w:cs="Arial"/>
          <w:color w:val="333333"/>
        </w:rPr>
        <w:t xml:space="preserve"> - по детскому тарифу.</w:t>
      </w:r>
    </w:p>
    <w:p w:rsidR="00D55579" w:rsidRDefault="00D55579" w:rsidP="00D55579">
      <w:pPr>
        <w:pStyle w:val="a3"/>
        <w:pBdr>
          <w:top w:val="single" w:sz="4" w:space="1" w:color="auto"/>
        </w:pBd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 Оформить билеты можно только в кассах АО "ФПК" при предъявлении удостоверения многодетной семьи.  </w:t>
      </w:r>
    </w:p>
    <w:p w:rsidR="00D55579" w:rsidRDefault="00D55579" w:rsidP="00D55579">
      <w:pPr>
        <w:pStyle w:val="a3"/>
        <w:pBdr>
          <w:top w:val="single" w:sz="4" w:space="1" w:color="auto"/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color w:val="333333"/>
        </w:rPr>
      </w:pP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Государственная поддержка многодетных семей в сфере ипотечного жилищного кредитования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ind w:left="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Государственная поддержка</w:t>
      </w: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многодетных семей в сфере ипотечного жилищного  кредитования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ind w:left="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Семейная ипотека с государственной поддержкой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Ставка: </w:t>
      </w: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6,0%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Первоначальный взнос: от </w:t>
      </w: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20%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Условия займа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2018 года стартовала госпрограмма льготной ипотеки с государственной поддержкой для семей, в которых с 1 января 2018 родится второй и/или последующий ребенок.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условиям программы, при рождении с 01.01.2018 по 31.12.2022 года второго и/или последующего ребенка процентную ставку по ипотеке свыше 6% будет субсидировать государство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ипотечного кредита</w:t>
      </w:r>
    </w:p>
    <w:p w:rsidR="00D55579" w:rsidRPr="00D55579" w:rsidRDefault="00D55579" w:rsidP="00D5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приобретение жилья на первичном рынке у юридического лица (ДКП, ДДУ/</w:t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ступка по ДДУ)</w:t>
      </w:r>
    </w:p>
    <w:p w:rsidR="00D55579" w:rsidRPr="00D55579" w:rsidRDefault="00D55579" w:rsidP="00D5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перекредитование</w:t>
      </w:r>
      <w:proofErr w:type="spell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ипотечного кредита, выданного на цели приобретения жилья на первичном рынке у юридического лица.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Сумма займа</w:t>
      </w:r>
    </w:p>
    <w:p w:rsidR="00D55579" w:rsidRPr="00D55579" w:rsidRDefault="00D55579" w:rsidP="00D5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Минимальная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500 000 руб.</w:t>
      </w:r>
    </w:p>
    <w:p w:rsidR="00D55579" w:rsidRPr="00D55579" w:rsidRDefault="00D55579" w:rsidP="00D5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Максимальная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6 000 000 руб.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</w:t>
      </w:r>
    </w:p>
    <w:p w:rsidR="00D55579" w:rsidRPr="00D55579" w:rsidRDefault="00D55579" w:rsidP="00D5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3 до 30 лет</w:t>
      </w:r>
    </w:p>
    <w:p w:rsidR="00D55579" w:rsidRPr="00D55579" w:rsidRDefault="00D55579" w:rsidP="00D5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подписания кредитного договора - не позднее 31.12. 2022 г. после подтверждения рождения второго или последующего ребенка в указанный период.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Процентная ставка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Льготная ставка 6% — на весь срок кредитования</w:t>
      </w: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Требования к заемщикам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 заемщика с 01.01.2018 по 31.12.2022 родился второй и/или последующий ребенок, являющийся гражданином РФ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Возраст заемщика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21 до 65 лет (на дату погашения займа).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Стаж работы</w:t>
      </w:r>
    </w:p>
    <w:p w:rsidR="00D55579" w:rsidRPr="00D55579" w:rsidRDefault="00D55579" w:rsidP="00D5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Работники по найму — от 6 месяцев на последнем месте работы</w:t>
      </w:r>
    </w:p>
    <w:p w:rsidR="00D55579" w:rsidRPr="00D55579" w:rsidRDefault="00D55579" w:rsidP="00D5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Индивидуальные предприниматели должны осуществлять безубыточную предпринимательскую деятельность не менее 24  месяцев</w:t>
      </w:r>
    </w:p>
    <w:p w:rsid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Созаемщики</w:t>
      </w:r>
      <w:proofErr w:type="spellEnd"/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одному кредиту заемщиками (</w:t>
      </w:r>
      <w:proofErr w:type="spell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созаемщиками</w:t>
      </w:r>
      <w:proofErr w:type="spell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могут быть до 4-х человек, включая супругов, в том числе гражданских, и близких родственников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Государственная (областная) поддержка</w:t>
      </w:r>
      <w:r w:rsidRPr="00D5557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в виде адресной субсидии многодетным семьям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Субсидия выплачивается на возмещение части затрат по ипотечному кредиту семьям, в которых число несовершеннолетних детей, а также детей старше 18 лет (обучающихся на очной форме обучения до окончания обучения но не более 23 летнего возраста) составляет три и более ребенка.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Условия получения субсидии:</w:t>
      </w:r>
    </w:p>
    <w:p w:rsidR="00D55579" w:rsidRPr="00D55579" w:rsidRDefault="00D55579" w:rsidP="00D555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собственности заявителя и членов его семьи, до приобретения жилья с использованием ипотечных средств, должно быть не  более 11 </w:t>
      </w:r>
      <w:proofErr w:type="spell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кв.м</w:t>
      </w:r>
      <w:proofErr w:type="spell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общей площади жилых помещений на каждого;</w:t>
      </w:r>
    </w:p>
    <w:p w:rsidR="00D55579" w:rsidRPr="00D55579" w:rsidRDefault="00D55579" w:rsidP="00D555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 квадратного метра жилья приобретаемого с использованием ипотечного кредита не должна превышать увеличенную в два раза среднюю стоимость квадратного метра, установленную Минстроем РФ на дату заключения кредитного договора;</w:t>
      </w:r>
    </w:p>
    <w:p w:rsidR="00D55579" w:rsidRPr="00D55579" w:rsidRDefault="00D55579" w:rsidP="00D555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первоначальный взнос не должен превышать 70 %;</w:t>
      </w:r>
    </w:p>
    <w:p w:rsidR="00D55579" w:rsidRPr="00D55579" w:rsidRDefault="00D55579" w:rsidP="00D555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постоянная регистрация на территории Воронежской области не менее 1 года до даты подачи заявления.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ind w:left="7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получения субсидии и семейной ипотеки обращаться по адресу:</w:t>
      </w: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Воронеж, ул.20-летия ВЛКСМ, 54а,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ind w:left="7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АО «Агентство жилищного ипотечного кредитования Воронежской области»</w:t>
      </w: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www.ipotekavm. </w:t>
      </w:r>
      <w:proofErr w:type="spell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ru</w:t>
      </w:r>
      <w:proofErr w:type="spellEnd"/>
    </w:p>
    <w:p w:rsidR="00D55579" w:rsidRDefault="00D55579" w:rsidP="00D55579">
      <w:pPr>
        <w:shd w:val="clear" w:color="auto" w:fill="FFFFFF"/>
        <w:spacing w:before="100" w:beforeAutospacing="1" w:after="100" w:afterAutospacing="1" w:line="240" w:lineRule="auto"/>
        <w:ind w:left="7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Телефоны для справок:8 (473) 255-57-87; 8 (473) 255-57-93</w:t>
      </w:r>
    </w:p>
    <w:p w:rsidR="00D55579" w:rsidRDefault="00D55579" w:rsidP="00D55579">
      <w:pPr>
        <w:shd w:val="clear" w:color="auto" w:fill="FFFFFF"/>
        <w:spacing w:before="100" w:beforeAutospacing="1" w:after="100" w:afterAutospacing="1" w:line="240" w:lineRule="auto"/>
        <w:ind w:left="7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Информация для семей имеющих трех и более детей</w:t>
      </w:r>
    </w:p>
    <w:p w:rsidR="00D55579" w:rsidRP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января 2013г. вступил в силу закон Воронежской области от 04.12.2012г. №159-ОЗ «Об установлении ежемесячной денежной выплаты нуждающимся в поддержке семьям при рождении после 31.12.2012 г. третьего ребенка или последующих детей до достижения ребенком возраста трех лет».</w:t>
      </w:r>
    </w:p>
    <w:p w:rsidR="00D55579" w:rsidRP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 Согласно этому закону предусмотрена денежная выплата одному из родителей на рожденного после 31 декабря 2012 года третьего или последующих детей, совместно с ним проживающего, до достижения ребенком возраста трех лет в семьях,  имеющих среднедушевой доход ниже величины среднедушевого дохода по Воронежской области</w:t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рождения после 31 декабря 2012 года нескольких детей, являющихся по очередности рождения третьими или последующими, ежемесячная выплата назначается на каждого ребенка.</w:t>
      </w:r>
    </w:p>
    <w:p w:rsidR="00D55579" w:rsidRP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 Ежемесячная денежная выплата назначается и выплачивается в размере величины прожиточного минимума для детей, установленной по Воронежской области на день наступления права на выплату.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           При изменении прожиточного минимума перерасчет денежной выплаты производится </w:t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 вступления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в силу соответствующего нормативного правового акта.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  Для назначения ежемесячной денежной выплаты, необходимо обратиться в МФЦ по адресу: г. Россошь, ул. Пролетарская,  д. 76 (гостиница «Россошь») или в КУВО «УСЗН Россошанского района» по адресу: г. Россошь, </w:t>
      </w:r>
      <w:proofErr w:type="spell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</w:t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.Ж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уковского</w:t>
      </w:r>
      <w:proofErr w:type="spell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д.4 и  предоставить следующие документы:</w:t>
      </w:r>
    </w:p>
    <w:p w:rsidR="00D55579" w:rsidRPr="00D55579" w:rsidRDefault="00D55579" w:rsidP="00D555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 гражданина РФ (паспорта родителей и их копии);</w:t>
      </w:r>
    </w:p>
    <w:p w:rsidR="00D55579" w:rsidRPr="00D55579" w:rsidRDefault="00D55579" w:rsidP="00D555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Свидетельства о рождении всех детей и их копии;</w:t>
      </w:r>
    </w:p>
    <w:p w:rsidR="00D55579" w:rsidRPr="00D55579" w:rsidRDefault="00D55579" w:rsidP="00D555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подтверждающие факт совместного проживания третьего ребенка или последующих детей с родителем</w:t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D55579" w:rsidRPr="00D55579" w:rsidRDefault="00D55579" w:rsidP="00D555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 о доходах гражданина и членов его семьи за три календарных месяца, предшествующих месяцу обращения;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 При себе иметь документ с номером лицевого счета в сбербанке для зачисления денежных средств </w:t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 счета указывается в заявлении).</w:t>
      </w:r>
    </w:p>
    <w:p w:rsid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ind w:left="760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Индексация социальных выплат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февраля 2019 года</w:t>
      </w: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проиндексированы отдельные федеральные выплаты и выплаты, установленные законодательством Воронежской области.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Новый размер составит:</w:t>
      </w: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  <w:gridCol w:w="1454"/>
      </w:tblGrid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Виды пособий и компенсаций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Размер с 01.02.2019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17 479-73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Ежемесячное пособие по уходу за первым 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3 277-45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Ежемесячное пособие по уходу за вторым 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6 554-89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службу по 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27 680-97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Ежемесячное пособие на ребенка военнослужащего, проходящего службу по 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11 863-27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Пособие на ребенка до 16 (18) лет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290-60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Пособие на ребенка до 16 (18) лет одинокой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581-20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Пособие на детей до 16 (18) лет, родители которых уклоняются от уплаты алиментов, либо в случаях, когда взыскание алиментов невозможно, а также на детей военнослужащих, проходящих службу по 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435-90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Ежемесячная денежная компенсация на приобретение полноценного питания: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Беременным женщинам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2164-14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Кормящим матерям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2164-14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Дети первого года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4866-69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Дети второго и третьего года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2703-68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Ежемесячная денежная компенсация многодетным малообеспеченным и приемным семьям: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476-42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601-41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Денежная выплата на приобретение одежды обучающихс</w:t>
            </w:r>
            <w:proofErr w:type="gramStart"/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я(</w:t>
            </w:r>
            <w:proofErr w:type="gramEnd"/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школьной формы) многодетным малообеспеченным и приемным семьям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3126-59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Пособие на 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5 946-47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Ежемесячная денежная выплата: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Ветеранам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580-52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Труженикам  тыла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686-08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Пострадавшим от политических  репрессий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686-08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Реабилитированным 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779-78</w:t>
            </w:r>
          </w:p>
        </w:tc>
      </w:tr>
      <w:tr w:rsidR="00D55579" w:rsidRPr="00D55579" w:rsidTr="00D555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Проезд членам семей, погибших в мирное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79" w:rsidRPr="00D55579" w:rsidRDefault="00D55579" w:rsidP="00D555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55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109-51</w:t>
            </w:r>
          </w:p>
        </w:tc>
      </w:tr>
    </w:tbl>
    <w:p w:rsidR="00D55579" w:rsidRPr="00D55579" w:rsidRDefault="00D55579" w:rsidP="00D5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55579" w:rsidRDefault="00D55579" w:rsidP="00D5557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Ежемесячная денежная выплата в связи с рождением первого ребенка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 на получение ежемесячной денежной выплаты  в связи с рождением (усыновлением) первого ребенка имеют граждане Российской Федерации, постоянно проживающие на территории Российской Федерации, в случае если ребенок рожден (усыновлен) начиная с 1 января 2018,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за второй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квартал года, предшествующего году обращения за назначением указанной выплаты. Для граждан, обратившихся за назначением ежемесячной выплаты в 2018 году 1,5-кратная величина прожиточного минимума трудоспособного населения составляет 13 938 руб.00 коп</w:t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для граждан, обратившихся в 2019 году 14 085руб. 00 коп..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 Ежемесячная денежная выплата осуществляется в размере прожиточного минимума на детей, установленном в субъекте Российской Федерации за второй квартал года, предшествующего году обращения за назначением указанной выплаты. Таким </w:t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размер ежемесячной выплаты для граждан, обратившихся за её назначением в 2018 году составляет 8 428 руб.00 коп., а для граждан, обратившихся в 2019 году- 8 657 руб. 00 коп..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Ежемесячная денежная выплата осуществляется со дня рождения ребенка, если обращение за её назначением последовало не позднее шести месяцев со дня рождения ребенка. В остальных случаях ежемесячная денежная выплата назначается со дня обращения за её назначением.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Ежемесячная денежная выплата назначается сроком на один год. По истечении этого срока гражданин подаёт новое заявление о назначении указанной выплаты на срок до достижения ребенка возраста полутора лет, а также представляет документы (копии документов), необходимые для её назначения.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 В случае если окончание годового периода ежемесячной выплаты приходится на нерабочие дни, гражданин вправе обратиться с  заявлением и документами, </w:t>
      </w: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необходимыми для её назначения за 1-2 дня до окончания указанного периода, с целью назначения ежемесячной выплаты со дня, следующего за днем окончания срока её предоставления.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ind w:left="7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5579" w:rsidRDefault="00D55579" w:rsidP="00D55579">
      <w:pPr>
        <w:pStyle w:val="a3"/>
        <w:pBdr>
          <w:top w:val="single" w:sz="4" w:space="1" w:color="auto"/>
        </w:pBdr>
        <w:shd w:val="clear" w:color="auto" w:fill="FFFFFF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Социальная поддержка многодетных семей</w:t>
      </w:r>
    </w:p>
    <w:p w:rsidR="00D55579" w:rsidRP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Многодетная семья</w:t>
      </w: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семья, имеющая трех и более детей в возрасте до 18 лет (ст. 1 Закона Воронежской области от 02.08.2000г. № 176-II-ОЗ «Об охране семьи, материнства, отцовства и детства").</w:t>
      </w:r>
    </w:p>
    <w:p w:rsidR="00D55579" w:rsidRP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Многодетные семьи могут получать социальные выплаты, предусмотренные действующим законодательством для семей с детьми. Кроме того для них установлены ряд дополнительных мер социальной поддержки.</w:t>
      </w:r>
    </w:p>
    <w:p w:rsidR="00D55579" w:rsidRP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Денежные выплаты.</w:t>
      </w:r>
    </w:p>
    <w:p w:rsidR="00D55579" w:rsidRPr="00D55579" w:rsidRDefault="00D55579" w:rsidP="00D55579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Законом Воронежской области от 14.11.2008 № 103 - ОЗ «О социальной поддержке отдельных категорий граждан в Воронежской области» многодетным малообеспеченным семьям предоставляются:</w:t>
      </w:r>
    </w:p>
    <w:p w:rsidR="00D55579" w:rsidRPr="00D55579" w:rsidRDefault="00D55579" w:rsidP="00D555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денежная компенсация в размере 30 процентов платы за коммунальные услуги;</w:t>
      </w:r>
    </w:p>
    <w:p w:rsidR="00D55579" w:rsidRPr="00D55579" w:rsidRDefault="00D55579" w:rsidP="00D555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денежная выплата на приобретение школьной формы для каждого обучающегося ребенка, один раз в два года – 2858,02 руб.;</w:t>
      </w:r>
    </w:p>
    <w:p w:rsidR="00D55579" w:rsidRPr="00D55579" w:rsidRDefault="00D55579" w:rsidP="00D555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ежемесячная денежная выплата в целях компенсации на проезд и питание детям из числа учащихся. Размер ежемесячной денежной компенсации на проезд – 435,50 руб., на питание – 549,75 руб. (за исключением каникулярного периода);</w:t>
      </w:r>
    </w:p>
    <w:p w:rsidR="00D55579" w:rsidRPr="00D55579" w:rsidRDefault="00D55579" w:rsidP="00D555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региональный материнский капитал в размере 116 868 руб.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Ежемесячная денежная выплата на третьего и каждого последующего ребенка, родившегося после 31 декабря 2012 года, при условии, что среднедушевой доход в семье ниже величины среднедушевого дохода по Воронежской области. Выплата устанавливается в размере прожиточного минимума на ребенка и осуществляется до достижения им трехлетнего возраста. (Закон Воронежской области от 04.12.2012 № 159-ОЗ «Об установлении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лет»).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Адресная социальная помощь.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территории Воронежской области действует ведомственная целевая программа «Социальная поддержка многодетных семей Воронежской области». В рамках программы малообеспеченные семьи, имеющие 5 и более детей, могут улучшить жилищные условия, получить автотранспорт (автомобиль «Газель») либо сельскохозяйственную технику (по выбору семьи).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Обеспечение жильём.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соответствии с законом Воронежской области от 09.10.2007г. № 93-ОЗ «О предоставлении жилых помещений жилищного фонда Воронежской области по договорам социального найма» семьи, имеющие трех и более детей в возрасте до 18 лет, а случае обучения их по очной форме обучения в учреждениях среднего профессионального или высшего профессионального образования – до достижения ими возраста 23 лет, могут быть поставлены на учет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качестве </w:t>
      </w:r>
      <w:proofErr w:type="gramStart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нуждающихся</w:t>
      </w:r>
      <w:proofErr w:type="gramEnd"/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предоставлении жилого помещения жилищного фонда Воронежской области по договорам социального найма.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Отдых и оздоровление детей.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законом Воронежской области от 29.12.2009г. № 178-ОЗ «Об организации и обеспечении отдыха и оздоровления детей Воронежской области» дети из многодетных семей имеют право на предоставление бесплатных путевок в детские лагеря и санатории.</w:t>
      </w:r>
    </w:p>
    <w:p w:rsidR="00D55579" w:rsidRPr="00D55579" w:rsidRDefault="00D55579" w:rsidP="00D55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5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 социальной поддержки предоставляются по заявительному принципу. Основанием для их предоставления является удостоверение многодетной семьи.</w:t>
      </w:r>
    </w:p>
    <w:p w:rsidR="00D55579" w:rsidRDefault="00D55579" w:rsidP="00D55579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</w:p>
    <w:p w:rsidR="00D55579" w:rsidRDefault="00D55579" w:rsidP="00D55579"/>
    <w:sectPr w:rsidR="00D5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281"/>
    <w:multiLevelType w:val="multilevel"/>
    <w:tmpl w:val="1138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1136"/>
    <w:multiLevelType w:val="multilevel"/>
    <w:tmpl w:val="0A4A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B0CA1"/>
    <w:multiLevelType w:val="multilevel"/>
    <w:tmpl w:val="786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73203"/>
    <w:multiLevelType w:val="multilevel"/>
    <w:tmpl w:val="B3C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E6196"/>
    <w:multiLevelType w:val="multilevel"/>
    <w:tmpl w:val="F72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C6C68"/>
    <w:multiLevelType w:val="multilevel"/>
    <w:tmpl w:val="550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303D0"/>
    <w:multiLevelType w:val="multilevel"/>
    <w:tmpl w:val="C38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79"/>
    <w:rsid w:val="00410C90"/>
    <w:rsid w:val="00511942"/>
    <w:rsid w:val="00945E9B"/>
    <w:rsid w:val="00D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5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5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55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5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5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55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6</dc:creator>
  <cp:lastModifiedBy>Пользователь 6</cp:lastModifiedBy>
  <cp:revision>2</cp:revision>
  <cp:lastPrinted>2020-01-22T09:53:00Z</cp:lastPrinted>
  <dcterms:created xsi:type="dcterms:W3CDTF">2020-01-22T11:10:00Z</dcterms:created>
  <dcterms:modified xsi:type="dcterms:W3CDTF">2020-01-22T11:10:00Z</dcterms:modified>
</cp:coreProperties>
</file>